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120"/>
        <w:contextualSpacing/>
        <w:jc w:val="center"/>
        <w:tabs>
          <w:tab w:val="left" w:pos="993" w:leader="none"/>
          <w:tab w:val="left" w:pos="1134" w:leader="none"/>
        </w:tabs>
        <w:rPr>
          <w:rFonts w:ascii="Times New Roman" w:hAnsi="Times New Roman"/>
          <w:bCs/>
        </w:rPr>
      </w:pPr>
      <w:r>
        <w:rPr>
          <w:noProof/>
        </w:rPr>
        <w:drawing>
          <wp:anchor distT="0" distB="0" distL="114300" distR="114300" simplePos="0" relativeHeight="251658242" behindDoc="1" locked="0" layoutInCell="0" hidden="0" allowOverlap="1">
            <wp:simplePos x="0" y="0"/>
            <wp:positionH relativeFrom="margin">
              <wp:posOffset>0</wp:posOffset>
            </wp:positionH>
            <wp:positionV relativeFrom="paragraph">
              <wp:posOffset>78105</wp:posOffset>
            </wp:positionV>
            <wp:extent cx="688340" cy="64770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  <a:extLst>
                        <a:ext uri="smNativeData">
                          <sm:smNativeData xmlns:sm="smNativeData" val="SMDATA_16_lPmea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CAAAAAAAAAAAAAAAAAAAAEAAAAAAAAAAAAAAAIAAAB7AAAAPAQAAPwDAAAAAAAApQYAAOkEAAA=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8340" cy="64770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Cs/>
        </w:rPr>
        <w:t>Общество с ограниченной ответственностью «Вектор-М»</w:t>
      </w:r>
      <w:r>
        <w:rPr>
          <w:rFonts w:ascii="Times New Roman" w:hAnsi="Times New Roman"/>
          <w:bCs/>
        </w:rPr>
      </w:r>
    </w:p>
    <w:p>
      <w:pPr>
        <w:spacing w:before="120" w:after="120"/>
        <w:contextualSpacing/>
        <w:jc w:val="center"/>
        <w:tabs>
          <w:tab w:val="left" w:pos="993" w:leader="none"/>
          <w:tab w:val="left" w:pos="1134" w:leader="none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141018, Московская область, г. Мытищи, ул. Терешковой, дом 1А, ком. 303</w:t>
      </w:r>
      <w:r>
        <w:rPr>
          <w:rFonts w:ascii="Times New Roman" w:hAnsi="Times New Roman"/>
          <w:bCs/>
        </w:rPr>
      </w:r>
    </w:p>
    <w:p>
      <w:pPr>
        <w:spacing w:before="120" w:after="120"/>
        <w:contextualSpacing/>
        <w:jc w:val="center"/>
        <w:tabs>
          <w:tab w:val="left" w:pos="993" w:leader="none"/>
          <w:tab w:val="left" w:pos="1134" w:leader="none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тел.: </w:t>
      </w:r>
      <w:r>
        <w:rPr>
          <w:rFonts w:ascii="Times New Roman" w:hAnsi="Times New Roman"/>
        </w:rPr>
        <w:t>+7 (929) 972-34-45, +7 (925) 217-57-77</w:t>
      </w:r>
      <w:r>
        <w:rPr>
          <w:rFonts w:ascii="Times New Roman" w:hAnsi="Times New Roman"/>
          <w:bCs/>
        </w:rPr>
        <w:t>, почта vector-m-official@yandex.ru</w:t>
      </w:r>
      <w:r>
        <w:rPr>
          <w:rFonts w:ascii="Times New Roman" w:hAnsi="Times New Roman"/>
          <w:bCs/>
        </w:rPr>
      </w:r>
    </w:p>
    <w:p>
      <w:pPr>
        <w:spacing w:before="120" w:after="120"/>
        <w:contextualSpacing/>
        <w:jc w:val="center"/>
        <w:tabs>
          <w:tab w:val="left" w:pos="993" w:leader="none"/>
          <w:tab w:val="left" w:pos="1134" w:leader="none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ОГРН 1155029005339, ИНН 5029198803, КПП 502901001</w:t>
      </w:r>
      <w:r>
        <w:rPr>
          <w:rFonts w:ascii="Times New Roman" w:hAnsi="Times New Roman"/>
          <w:bCs/>
        </w:rPr>
      </w:r>
    </w:p>
    <w:p>
      <w:pPr>
        <w:spacing w:before="120" w:after="120"/>
        <w:contextualSpacing/>
        <w:jc w:val="center"/>
        <w:tabs>
          <w:tab w:val="left" w:pos="993" w:leader="none"/>
          <w:tab w:val="left" w:pos="1134" w:leader="none"/>
        </w:tabs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0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5829300" cy="0"/>
                <wp:effectExtent l="9525" t="9525" r="9525" b="9525"/>
                <wp:wrapNone/>
                <wp:docPr id="1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val="SMDATA_14_lPmeaR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QAAAAAoAAAAAAAAAAAAAAAAAAAAgAAAAAAAAAAAAAAAgAAABMAAADcIwAAAAAAAAAAAAClBgAAPQkAAA=="/>
                          </a:ext>
                        </a:extLst>
                      </wps:cNvSpPr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width:459.00pt;height:0.00pt;z-index:251658241;mso-wrap-distance-left:9.00pt;mso-wrap-distance-top:0.00pt;mso-wrap-distance-right:9.00pt;mso-wrap-distance-bottom:0.00pt;mso-wrap-style:square" from="0.00pt,0.95pt" to="459.00pt,0.95pt" strokeweight="0.75pt" filled="f" v:ext="SMDATA_14_lPmeaR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QAAAAAoAAAAAAAAAAAAAAAAAAAAgAAAAAAAAAAAAAAAgAAABMAAADcIwAAAAAAAAAAAAClBgAAPQkAAA==">
                <w10:wrap type="none" anchorx="text" anchory="text"/>
              </v:line>
            </w:pict>
          </mc:Fallback>
        </mc:AlternateContent>
      </w:r>
      <w:r>
        <w:rPr>
          <w:bCs/>
        </w:rPr>
      </w:r>
    </w:p>
    <w:p>
      <w:pPr>
        <w:spacing w:line="322" w:lineRule="exact"/>
        <w:jc w:val="both"/>
        <w:outlineLvl w:val="0"/>
        <w:widowControl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Исх.№</w:t>
      </w:r>
      <w:r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>8</w:t>
      </w:r>
      <w:r>
        <w:rPr>
          <w:rFonts w:ascii="Times New Roman" w:hAnsi="Times New Roman"/>
          <w:szCs w:val="24"/>
        </w:rPr>
        <w:t xml:space="preserve"> от </w:t>
      </w:r>
      <w:r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>5</w:t>
      </w:r>
      <w:r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02</w:t>
      </w:r>
      <w:r>
        <w:rPr>
          <w:rFonts w:ascii="Times New Roman" w:hAnsi="Times New Roman"/>
          <w:szCs w:val="24"/>
        </w:rPr>
        <w:t>.202</w:t>
      </w:r>
      <w:r>
        <w:rPr>
          <w:rFonts w:ascii="Times New Roman" w:hAnsi="Times New Roman"/>
          <w:szCs w:val="24"/>
        </w:rPr>
        <w:t>6</w:t>
      </w:r>
      <w:r>
        <w:rPr>
          <w:rFonts w:ascii="Times New Roman" w:hAnsi="Times New Roman"/>
          <w:szCs w:val="24"/>
        </w:rPr>
        <w:t xml:space="preserve"> г.</w:t>
      </w:r>
      <w:r>
        <w:rPr>
          <w:rFonts w:ascii="Times New Roman" w:hAnsi="Times New Roman"/>
          <w:szCs w:val="24"/>
        </w:rPr>
      </w:r>
    </w:p>
    <w:p>
      <w:pPr>
        <w:ind w:left="8"/>
        <w:spacing w:after="27" w:line="240" w:lineRule="auto"/>
        <w:jc w:val="center"/>
        <w:rPr>
          <w:rFonts w:ascii="Times New Roman" w:hAnsi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eastAsia="Times New Roman"/>
          <w:color w:val="000000"/>
          <w:sz w:val="28"/>
          <w:szCs w:val="20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0"/>
        </w:rPr>
      </w:r>
    </w:p>
    <w:p>
      <w:pPr>
        <w:ind w:right="224"/>
        <w:spacing w:before="276"/>
        <w:jc w:val="center"/>
        <w:rPr>
          <w:rFonts w:ascii="Times New Roman" w:hAnsi="Times New Roman" w:eastAsia="Times New Roman"/>
          <w:b/>
          <w:bCs/>
          <w:color w:val="000000"/>
          <w:sz w:val="24"/>
          <w:szCs w:val="20"/>
        </w:rPr>
      </w:pPr>
      <w:r>
        <w:rPr>
          <w:rFonts w:ascii="Times New Roman" w:hAnsi="Times New Roman" w:eastAsia="Times New Roman"/>
          <w:b/>
          <w:bCs/>
          <w:color w:val="000000"/>
          <w:sz w:val="24"/>
          <w:szCs w:val="20"/>
        </w:rPr>
        <w:t>Справка о материально-технических ресурсах</w:t>
      </w:r>
      <w:r>
        <w:rPr>
          <w:rFonts w:ascii="Times New Roman" w:hAnsi="Times New Roman" w:eastAsia="Times New Roman"/>
          <w:b/>
          <w:bCs/>
          <w:color w:val="000000"/>
          <w:sz w:val="24"/>
          <w:szCs w:val="20"/>
        </w:rPr>
      </w:r>
    </w:p>
    <w:p>
      <w:pPr>
        <w:pStyle w:val="para3"/>
        <w:spacing w:before="74"/>
        <w:rPr>
          <w:b/>
          <w:sz w:val="24"/>
          <w:szCs w:val="24"/>
        </w:rPr>
      </w:pPr>
      <w:r>
        <w:rPr>
          <w:b/>
          <w:sz w:val="24"/>
          <w:szCs w:val="24"/>
        </w:rPr>
        <w:t>Общество с ограниченной ответственностью «Вектор-М»</w:t>
      </w:r>
      <w:r>
        <w:rPr>
          <w:b/>
          <w:sz w:val="24"/>
          <w:szCs w:val="24"/>
        </w:rPr>
      </w:r>
    </w:p>
    <w:p>
      <w:pPr>
        <w:ind w:right="231"/>
        <w:spacing w:befor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e0e0e"/>
          <w:sz w:val="24"/>
          <w:szCs w:val="24"/>
        </w:rPr>
        <w:t xml:space="preserve">В </w:t>
      </w:r>
      <w:r>
        <w:rPr>
          <w:rFonts w:ascii="Times New Roman" w:hAnsi="Times New Roman"/>
          <w:color w:val="111111"/>
          <w:sz w:val="24"/>
          <w:szCs w:val="24"/>
        </w:rPr>
        <w:t xml:space="preserve">рамках реализации </w:t>
      </w:r>
      <w:r>
        <w:rPr>
          <w:rFonts w:ascii="Times New Roman" w:hAnsi="Times New Roman"/>
          <w:color w:val="0b0b0b"/>
          <w:sz w:val="24"/>
          <w:szCs w:val="24"/>
        </w:rPr>
        <w:t xml:space="preserve">федерального проекта </w:t>
      </w:r>
      <w:r>
        <w:rPr>
          <w:rFonts w:ascii="Times New Roman" w:hAnsi="Times New Roman"/>
          <w:sz w:val="24"/>
          <w:szCs w:val="24"/>
        </w:rPr>
        <w:t>«Активные меры содействия занятости» входящего в состав национального проекта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«Кадры» </w:t>
      </w:r>
      <w:r>
        <w:rPr>
          <w:rFonts w:ascii="Times New Roman" w:hAnsi="Times New Roman"/>
          <w:color w:val="0e0e0e"/>
          <w:sz w:val="24"/>
          <w:szCs w:val="24"/>
        </w:rPr>
        <w:t xml:space="preserve">обладает следующими материально- техническими </w:t>
      </w:r>
      <w:r>
        <w:rPr>
          <w:rFonts w:ascii="Times New Roman" w:hAnsi="Times New Roman"/>
          <w:color w:val="111111"/>
          <w:sz w:val="24"/>
          <w:szCs w:val="24"/>
        </w:rPr>
        <w:t>ресурсами:</w:t>
      </w:r>
      <w:r>
        <w:rPr>
          <w:rFonts w:ascii="Times New Roman" w:hAnsi="Times New Roman"/>
          <w:sz w:val="24"/>
          <w:szCs w:val="24"/>
        </w:rPr>
      </w:r>
    </w:p>
    <w:p>
      <w:pPr>
        <w:ind w:right="258"/>
        <w:spacing w:before="1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color w:val="0b0b0b"/>
          <w:sz w:val="24"/>
          <w:szCs w:val="24"/>
        </w:rPr>
        <w:t>Сведения</w:t>
      </w:r>
      <w:r>
        <w:rPr>
          <w:rFonts w:ascii="Times New Roman" w:hAnsi="Times New Roman"/>
          <w:i/>
          <w:color w:val="0b0b0b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111111"/>
          <w:sz w:val="24"/>
          <w:szCs w:val="24"/>
        </w:rPr>
        <w:t>об</w:t>
      </w:r>
      <w:r>
        <w:rPr>
          <w:rFonts w:ascii="Times New Roman" w:hAnsi="Times New Roman"/>
          <w:i/>
          <w:color w:val="111111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e0e0e"/>
          <w:sz w:val="24"/>
          <w:szCs w:val="24"/>
        </w:rPr>
        <w:t>условиях</w:t>
      </w:r>
      <w:r>
        <w:rPr>
          <w:rFonts w:ascii="Times New Roman" w:hAnsi="Times New Roman"/>
          <w:i/>
          <w:color w:val="0e0e0e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проведения</w:t>
      </w:r>
      <w:r>
        <w:rPr>
          <w:rFonts w:ascii="Times New Roman" w:hAnsi="Times New Roman"/>
          <w:i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1a1a1a"/>
          <w:sz w:val="24"/>
          <w:szCs w:val="24"/>
        </w:rPr>
        <w:t>лекций,</w:t>
      </w:r>
      <w:r>
        <w:rPr>
          <w:rFonts w:ascii="Times New Roman" w:hAnsi="Times New Roman"/>
          <w:i/>
          <w:color w:val="1a1a1a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лабораторных</w:t>
      </w:r>
      <w:r>
        <w:rPr>
          <w:rFonts w:ascii="Times New Roman" w:hAnsi="Times New Roman"/>
          <w:i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121212"/>
          <w:sz w:val="24"/>
          <w:szCs w:val="24"/>
        </w:rPr>
        <w:t>и</w:t>
      </w:r>
      <w:r>
        <w:rPr>
          <w:rFonts w:ascii="Times New Roman" w:hAnsi="Times New Roman"/>
          <w:i/>
          <w:color w:val="121212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111111"/>
          <w:sz w:val="24"/>
          <w:szCs w:val="24"/>
        </w:rPr>
        <w:t>практических</w:t>
      </w:r>
      <w:r>
        <w:rPr>
          <w:rFonts w:ascii="Times New Roman" w:hAnsi="Times New Roman"/>
          <w:i/>
          <w:color w:val="111111"/>
          <w:spacing w:val="8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занятий,</w:t>
      </w:r>
      <w:r>
        <w:rPr>
          <w:rFonts w:ascii="Times New Roman" w:hAnsi="Times New Roman"/>
          <w:i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1a1a1a"/>
          <w:sz w:val="24"/>
          <w:szCs w:val="24"/>
        </w:rPr>
        <w:t xml:space="preserve">а </w:t>
      </w:r>
      <w:r>
        <w:rPr>
          <w:rFonts w:ascii="Times New Roman" w:hAnsi="Times New Roman"/>
          <w:i/>
          <w:color w:val="111111"/>
          <w:sz w:val="24"/>
          <w:szCs w:val="24"/>
        </w:rPr>
        <w:t>также</w:t>
      </w:r>
      <w:r>
        <w:rPr>
          <w:rFonts w:ascii="Times New Roman" w:hAnsi="Times New Roman"/>
          <w:i/>
          <w:color w:val="111111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111111"/>
          <w:sz w:val="24"/>
          <w:szCs w:val="24"/>
        </w:rPr>
        <w:t>об</w:t>
      </w:r>
      <w:r>
        <w:rPr>
          <w:rFonts w:ascii="Times New Roman" w:hAnsi="Times New Roman"/>
          <w:i/>
          <w:color w:val="111111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111111"/>
          <w:sz w:val="24"/>
          <w:szCs w:val="24"/>
        </w:rPr>
        <w:t>используемом</w:t>
      </w:r>
      <w:r>
        <w:rPr>
          <w:rFonts w:ascii="Times New Roman" w:hAnsi="Times New Roman"/>
          <w:i/>
          <w:color w:val="111111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оборудовании</w:t>
      </w:r>
      <w:r>
        <w:rPr>
          <w:rFonts w:ascii="Times New Roman" w:hAnsi="Times New Roman"/>
          <w:i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141414"/>
          <w:sz w:val="24"/>
          <w:szCs w:val="24"/>
        </w:rPr>
        <w:t xml:space="preserve">и </w:t>
      </w:r>
      <w:r>
        <w:rPr>
          <w:rFonts w:ascii="Times New Roman" w:hAnsi="Times New Roman"/>
          <w:i/>
          <w:sz w:val="24"/>
          <w:szCs w:val="24"/>
        </w:rPr>
        <w:t xml:space="preserve">информационных </w:t>
      </w:r>
      <w:r>
        <w:rPr>
          <w:rFonts w:ascii="Times New Roman" w:hAnsi="Times New Roman"/>
          <w:i/>
          <w:color w:val="0e0e0e"/>
          <w:sz w:val="24"/>
          <w:szCs w:val="24"/>
        </w:rPr>
        <w:t>технологиях, а также о наличии</w:t>
      </w:r>
      <w:r>
        <w:rPr>
          <w:rFonts w:ascii="Times New Roman" w:hAnsi="Times New Roman"/>
          <w:i/>
          <w:color w:val="0e0e0e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e0e0e"/>
          <w:sz w:val="24"/>
          <w:szCs w:val="24"/>
        </w:rPr>
        <w:t>доступа</w:t>
      </w:r>
      <w:r>
        <w:rPr>
          <w:rFonts w:ascii="Times New Roman" w:hAnsi="Times New Roman"/>
          <w:i/>
          <w:color w:val="0e0e0e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e0e0e"/>
          <w:sz w:val="24"/>
          <w:szCs w:val="24"/>
        </w:rPr>
        <w:t>инвалидов</w:t>
      </w:r>
      <w:r>
        <w:rPr>
          <w:rFonts w:ascii="Times New Roman" w:hAnsi="Times New Roman"/>
          <w:i/>
          <w:color w:val="0e0e0e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e0e0e"/>
          <w:sz w:val="24"/>
          <w:szCs w:val="24"/>
        </w:rPr>
        <w:t>в</w:t>
      </w:r>
      <w:r>
        <w:rPr>
          <w:rFonts w:ascii="Times New Roman" w:hAnsi="Times New Roman"/>
          <w:i/>
          <w:color w:val="0e0e0e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e0e0e"/>
          <w:sz w:val="24"/>
          <w:szCs w:val="24"/>
        </w:rPr>
        <w:t>здания</w:t>
      </w:r>
      <w:r>
        <w:rPr>
          <w:rFonts w:ascii="Times New Roman" w:hAnsi="Times New Roman"/>
          <w:i/>
          <w:color w:val="0e0e0e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e0e0e"/>
          <w:sz w:val="24"/>
          <w:szCs w:val="24"/>
        </w:rPr>
        <w:t>(при</w:t>
      </w:r>
      <w:r>
        <w:rPr>
          <w:rFonts w:ascii="Times New Roman" w:hAnsi="Times New Roman"/>
          <w:i/>
          <w:color w:val="0e0e0e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e0e0e"/>
          <w:sz w:val="24"/>
          <w:szCs w:val="24"/>
        </w:rPr>
        <w:t>очной</w:t>
      </w:r>
      <w:r>
        <w:rPr>
          <w:rFonts w:ascii="Times New Roman" w:hAnsi="Times New Roman"/>
          <w:i/>
          <w:color w:val="0e0e0e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e0e0e"/>
          <w:sz w:val="24"/>
          <w:szCs w:val="24"/>
        </w:rPr>
        <w:t>форме</w:t>
      </w:r>
      <w:r>
        <w:rPr>
          <w:rFonts w:ascii="Times New Roman" w:hAnsi="Times New Roman"/>
          <w:i/>
          <w:color w:val="0e0e0e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e0e0e"/>
          <w:sz w:val="24"/>
          <w:szCs w:val="24"/>
        </w:rPr>
        <w:t>обучения)</w:t>
      </w:r>
      <w:r>
        <w:rPr>
          <w:rFonts w:ascii="Times New Roman" w:hAnsi="Times New Roman"/>
          <w:i/>
          <w:color w:val="0e0e0e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e0e0e"/>
          <w:sz w:val="24"/>
          <w:szCs w:val="24"/>
        </w:rPr>
        <w:t>и</w:t>
      </w:r>
      <w:r>
        <w:rPr>
          <w:rFonts w:ascii="Times New Roman" w:hAnsi="Times New Roman"/>
          <w:i/>
          <w:color w:val="0e0e0e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e0e0e"/>
          <w:sz w:val="24"/>
          <w:szCs w:val="24"/>
        </w:rPr>
        <w:t>(или)</w:t>
      </w:r>
      <w:r>
        <w:rPr>
          <w:rFonts w:ascii="Times New Roman" w:hAnsi="Times New Roman"/>
          <w:i/>
          <w:color w:val="0e0e0e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e0e0e"/>
          <w:sz w:val="24"/>
          <w:szCs w:val="24"/>
        </w:rPr>
        <w:t>других</w:t>
      </w:r>
      <w:r>
        <w:rPr>
          <w:rFonts w:ascii="Times New Roman" w:hAnsi="Times New Roman"/>
          <w:i/>
          <w:color w:val="0e0e0e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e0e0e"/>
          <w:sz w:val="24"/>
          <w:szCs w:val="24"/>
        </w:rPr>
        <w:t>условий,</w:t>
      </w:r>
      <w:r>
        <w:rPr>
          <w:rFonts w:ascii="Times New Roman" w:hAnsi="Times New Roman"/>
          <w:i/>
          <w:color w:val="0e0e0e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e0e0e"/>
          <w:sz w:val="24"/>
          <w:szCs w:val="24"/>
        </w:rPr>
        <w:t>без которых невозможно или затруднено освоение образовательных программ.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para3"/>
        <w:spacing w:before="56"/>
        <w:rPr>
          <w:i/>
          <w:sz w:val="20"/>
        </w:rPr>
      </w:pPr>
      <w:r>
        <w:rPr>
          <w:i/>
          <w:sz w:val="20"/>
        </w:rPr>
      </w:r>
    </w:p>
    <w:tbl>
      <w:tblPr>
        <w:name w:val="Таблица1"/>
        <w:tabOrder w:val="0"/>
        <w:jc w:val="left"/>
        <w:tblInd w:w="150" w:type="dxa"/>
        <w:tblW w:w="9632" w:type="dxa"/>
      </w:tblPr>
      <w:tblGrid>
        <w:gridCol w:w="3124"/>
        <w:gridCol w:w="2082"/>
        <w:gridCol w:w="2213"/>
        <w:gridCol w:w="2213"/>
      </w:tblGrid>
      <w:tr>
        <w:trPr>
          <w:trHeight w:val="1775" w:hRule="atLeast"/>
        </w:trPr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1C1C1C" tmln="15, 20, 20, 0, 0"/>
              <w:left w:val="single" w:sz="6" w:space="0" w:color="1C1C1C" tmln="15, 20, 20, 0, 0"/>
              <w:bottom w:val="single" w:sz="6" w:space="0" w:color="1C1C1C" tmln="15, 20, 20, 0, 0"/>
              <w:right w:val="single" w:sz="6" w:space="0" w:color="1C1C1C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pStyle w:val="para2"/>
              <w:rPr>
                <w:i/>
              </w:rPr>
            </w:pPr>
            <w:r>
              <w:rPr>
                <w:i/>
              </w:rPr>
            </w:r>
          </w:p>
          <w:p>
            <w:pPr>
              <w:pStyle w:val="para2"/>
              <w:ind w:left="311" w:right="417" w:hanging="2"/>
              <w:spacing/>
              <w:jc w:val="center"/>
              <w:rPr>
                <w:b/>
              </w:rPr>
            </w:pPr>
            <w:r>
              <w:rPr>
                <w:b/>
                <w:color w:val="0e0e0e"/>
                <w:spacing w:val="-2"/>
              </w:rPr>
              <w:t>Название</w:t>
            </w:r>
            <w:r>
              <w:rPr>
                <w:b/>
                <w:color w:val="0e0e0e"/>
                <w:spacing w:val="40"/>
              </w:rPr>
              <w:t xml:space="preserve"> </w:t>
            </w:r>
            <w:r>
              <w:rPr>
                <w:b/>
                <w:spacing w:val="-2"/>
              </w:rPr>
              <w:t xml:space="preserve">программы, </w:t>
            </w:r>
            <w:r>
              <w:rPr>
                <w:b/>
                <w:color w:val="0b0b0b"/>
              </w:rPr>
              <w:t>планируемой</w:t>
            </w:r>
            <w:r>
              <w:rPr>
                <w:b/>
                <w:color w:val="0b0b0b"/>
                <w:spacing w:val="40"/>
              </w:rPr>
              <w:t xml:space="preserve"> </w:t>
            </w:r>
            <w:r>
              <w:rPr>
                <w:b/>
                <w:color w:val="121212"/>
              </w:rPr>
              <w:t xml:space="preserve">к </w:t>
            </w:r>
            <w:r>
              <w:rPr>
                <w:b/>
                <w:color w:val="0e0e0e"/>
                <w:spacing w:val="-2"/>
              </w:rPr>
              <w:t>реализации</w:t>
            </w:r>
            <w:r>
              <w:rPr>
                <w:b/>
                <w:color w:val="0e0e0e"/>
                <w:spacing w:val="-13"/>
              </w:rPr>
              <w:t xml:space="preserve"> </w:t>
            </w:r>
            <w:r>
              <w:rPr>
                <w:b/>
                <w:color w:val="121212"/>
                <w:spacing w:val="-2"/>
              </w:rPr>
              <w:t>в</w:t>
            </w:r>
            <w:r>
              <w:rPr>
                <w:b/>
                <w:color w:val="121212"/>
                <w:spacing w:val="-14"/>
              </w:rPr>
              <w:t xml:space="preserve"> </w:t>
            </w:r>
            <w:r>
              <w:rPr>
                <w:b/>
                <w:color w:val="0e0e0e"/>
                <w:spacing w:val="-2"/>
              </w:rPr>
              <w:t>Проекте</w:t>
            </w:r>
            <w:r>
              <w:rPr>
                <w:b/>
              </w:rPr>
            </w:r>
          </w:p>
        </w:tc>
        <w:tc>
          <w:tcPr>
            <w:tcW w:w="2082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1C1C1C" tmln="15, 20, 20, 0, 0"/>
              <w:left w:val="single" w:sz="6" w:space="0" w:color="1C1C1C" tmln="15, 20, 20, 0, 0"/>
              <w:bottom w:val="single" w:sz="6" w:space="0" w:color="1C1C1C" tmln="15, 20, 20, 0, 0"/>
              <w:right w:val="single" w:sz="6" w:space="0" w:color="1C1C1C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pStyle w:val="para2"/>
              <w:rPr>
                <w:i/>
              </w:rPr>
            </w:pPr>
            <w:r>
              <w:rPr>
                <w:i/>
              </w:rPr>
            </w:r>
          </w:p>
          <w:p>
            <w:pPr>
              <w:pStyle w:val="para2"/>
              <w:ind w:left="305" w:right="414"/>
              <w:spacing/>
              <w:jc w:val="center"/>
              <w:rPr>
                <w:b/>
              </w:rPr>
            </w:pPr>
            <w:r>
              <w:rPr>
                <w:b/>
                <w:color w:val="0e0e0e"/>
                <w:spacing w:val="-2"/>
              </w:rPr>
              <w:t xml:space="preserve">Фактически </w:t>
            </w:r>
            <w:r>
              <w:rPr>
                <w:b/>
                <w:color w:val="0e0e0e"/>
              </w:rPr>
              <w:t xml:space="preserve">й адрес </w:t>
            </w:r>
            <w:r>
              <w:rPr>
                <w:b/>
                <w:color w:val="0e0e0e"/>
                <w:spacing w:val="-2"/>
              </w:rPr>
              <w:t>реализации программы</w:t>
            </w:r>
            <w:r>
              <w:rPr>
                <w:b/>
              </w:rPr>
            </w:r>
          </w:p>
        </w:tc>
        <w:tc>
          <w:tcPr>
            <w:tcW w:w="221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1C1C1C" tmln="15, 20, 20, 0, 0"/>
              <w:left w:val="single" w:sz="6" w:space="0" w:color="1C1C1C" tmln="15, 20, 20, 0, 0"/>
              <w:bottom w:val="single" w:sz="6" w:space="0" w:color="1C1C1C" tmln="15, 20, 20, 0, 0"/>
              <w:right w:val="single" w:sz="6" w:space="0" w:color="1C1C1C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pStyle w:val="para2"/>
              <w:ind w:left="278" w:right="386"/>
              <w:spacing w:before="138"/>
              <w:jc w:val="center"/>
              <w:rPr>
                <w:b/>
              </w:rPr>
            </w:pPr>
            <w:r>
              <w:rPr>
                <w:b/>
                <w:spacing w:val="-2"/>
              </w:rPr>
              <w:t>Оснащенност</w:t>
            </w:r>
            <w:r>
              <w:rPr>
                <w:b/>
              </w:rPr>
              <w:t>ь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color w:val="0b0b0b"/>
              </w:rPr>
              <w:t xml:space="preserve">помещений </w:t>
            </w:r>
            <w:r>
              <w:rPr>
                <w:b/>
                <w:color w:val="151515"/>
                <w:spacing w:val="-4"/>
              </w:rPr>
              <w:t xml:space="preserve">для </w:t>
            </w:r>
            <w:r>
              <w:rPr>
                <w:b/>
                <w:spacing w:val="-2"/>
              </w:rPr>
              <w:t xml:space="preserve">реализации </w:t>
            </w:r>
            <w:r>
              <w:rPr>
                <w:b/>
                <w:color w:val="0e0e0e"/>
                <w:spacing w:val="-2"/>
              </w:rPr>
              <w:t>программы</w:t>
            </w:r>
            <w:r>
              <w:rPr>
                <w:b/>
              </w:rPr>
            </w:r>
          </w:p>
        </w:tc>
        <w:tc>
          <w:tcPr>
            <w:tcW w:w="221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1C1C1C" tmln="15, 20, 20, 0, 0"/>
              <w:left w:val="single" w:sz="6" w:space="0" w:color="1C1C1C" tmln="15, 20, 20, 0, 0"/>
              <w:bottom w:val="single" w:sz="6" w:space="0" w:color="1C1C1C" tmln="15, 20, 20, 0, 0"/>
              <w:right w:val="single" w:sz="6" w:space="0" w:color="1C1C1C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pStyle w:val="para2"/>
              <w:ind w:left="278" w:right="386"/>
              <w:spacing/>
              <w:jc w:val="center"/>
              <w:rPr>
                <w:b/>
              </w:rPr>
            </w:pPr>
            <w:r>
              <w:rPr>
                <w:b/>
                <w:color w:val="0e0e0e"/>
                <w:spacing w:val="-2"/>
              </w:rPr>
              <w:t>Оснащенност</w:t>
            </w:r>
            <w:r>
              <w:rPr>
                <w:b/>
                <w:color w:val="0e0e0e"/>
              </w:rPr>
              <w:t>ь</w:t>
            </w:r>
            <w:r>
              <w:rPr>
                <w:b/>
                <w:color w:val="0e0e0e"/>
                <w:spacing w:val="40"/>
              </w:rPr>
              <w:t xml:space="preserve"> </w:t>
            </w:r>
            <w:r>
              <w:rPr>
                <w:b/>
                <w:color w:val="0e0e0e"/>
              </w:rPr>
              <w:t xml:space="preserve">рабочих </w:t>
            </w:r>
            <w:r>
              <w:rPr>
                <w:b/>
                <w:color w:val="111111"/>
                <w:spacing w:val="-4"/>
              </w:rPr>
              <w:t xml:space="preserve">мест </w:t>
            </w:r>
            <w:r>
              <w:rPr>
                <w:b/>
                <w:color w:val="0e0e0e"/>
                <w:spacing w:val="-2"/>
              </w:rPr>
              <w:t xml:space="preserve">кадрового состава </w:t>
            </w:r>
            <w:r>
              <w:rPr>
                <w:b/>
                <w:spacing w:val="-2"/>
              </w:rPr>
              <w:t>программы</w:t>
            </w:r>
            <w:r>
              <w:rPr>
                <w:b/>
              </w:rPr>
            </w:r>
          </w:p>
        </w:tc>
      </w:tr>
      <w:tr>
        <w:trPr>
          <w:trHeight w:val="395" w:hRule="atLeast"/>
        </w:trPr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1C1C1C" tmln="15, 20, 20, 0, 0"/>
              <w:left w:val="single" w:sz="6" w:space="0" w:color="1C1C1C" tmln="15, 20, 20, 0, 0"/>
              <w:bottom w:val="single" w:sz="6" w:space="0" w:color="1C1C1C" tmln="15, 20, 20, 0, 0"/>
              <w:right w:val="single" w:sz="6" w:space="0" w:color="1C1C1C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spacing w:after="0" w:line="240" w:lineRule="auto"/>
              <w:contextualSpacing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Профессиональное обучение, основная программа профессионального обучения по программе подготовки (переподготовки) по должности служащего «Оператор БПЛА» (256, 144, 72 ак.ч.)</w:t>
            </w:r>
          </w:p>
          <w:p>
            <w:pPr>
              <w:pStyle w:val="para2"/>
              <w:ind w:left="106" w:right="195"/>
              <w:spacing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2082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1C1C1C" tmln="15, 20, 20, 0, 0"/>
              <w:left w:val="single" w:sz="6" w:space="0" w:color="1C1C1C" tmln="15, 20, 20, 0, 0"/>
              <w:bottom w:val="single" w:sz="6" w:space="0" w:color="1C1C1C" tmln="15, 20, 20, 0, 0"/>
              <w:right w:val="single" w:sz="6" w:space="0" w:color="1C1C1C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Учебное помещение по адресу: г. Москва, пр-т Мира 119, стр. 320, пом.316 (ВДНХ, Техноград, пав. Урбан </w:t>
            </w:r>
            <w:r>
              <w:rPr>
                <w:rFonts w:ascii="Times New Roman" w:hAnsi="Times New Roman"/>
                <w:sz w:val="20"/>
                <w:lang w:val="en-us"/>
              </w:rPr>
              <w:t>b</w:t>
            </w:r>
            <w:r>
              <w:rPr>
                <w:rFonts w:ascii="Times New Roman" w:hAnsi="Times New Roman"/>
                <w:sz w:val="20"/>
              </w:rPr>
              <w:t>1)</w:t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Учебное помещение по адресу: г. Белгород, ул. Дзгоева, 4, оф. 410</w:t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para2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1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1C1C1C" tmln="15, 20, 20, 0, 0"/>
              <w:left w:val="single" w:sz="6" w:space="0" w:color="1C1C1C" tmln="15, 20, 20, 0, 0"/>
              <w:bottom w:val="single" w:sz="6" w:space="0" w:color="1C1C1C" tmln="15, 20, 20, 0, 0"/>
              <w:right w:val="single" w:sz="6" w:space="0" w:color="1C1C1C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Персональные компьютеры </w:t>
            </w:r>
            <w:r>
              <w:rPr>
                <w:rFonts w:ascii="Times New Roman" w:hAnsi="Times New Roman"/>
                <w:sz w:val="20"/>
                <w:lang w:val="en-us"/>
              </w:rPr>
              <w:t>RAY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en-us"/>
              </w:rPr>
              <w:t>B</w:t>
            </w:r>
            <w:r>
              <w:rPr>
                <w:rFonts w:ascii="Times New Roman" w:hAnsi="Times New Roman"/>
                <w:sz w:val="20"/>
              </w:rPr>
              <w:t xml:space="preserve">161 в комплекте пров. клав., мышь, Монитор </w:t>
            </w:r>
            <w:r>
              <w:rPr>
                <w:rFonts w:ascii="Times New Roman" w:hAnsi="Times New Roman"/>
                <w:sz w:val="20"/>
                <w:lang w:val="en-us"/>
              </w:rPr>
              <w:t>Philips</w:t>
            </w:r>
            <w:r>
              <w:rPr>
                <w:rFonts w:ascii="Times New Roman" w:hAnsi="Times New Roman"/>
                <w:sz w:val="20"/>
              </w:rPr>
              <w:t xml:space="preserve"> 23.8 246</w:t>
            </w:r>
            <w:r>
              <w:rPr>
                <w:rFonts w:ascii="Times New Roman" w:hAnsi="Times New Roman"/>
                <w:sz w:val="20"/>
                <w:lang w:val="en-us"/>
              </w:rPr>
              <w:t>E</w:t>
            </w:r>
            <w:r>
              <w:rPr>
                <w:rFonts w:ascii="Times New Roman" w:hAnsi="Times New Roman"/>
                <w:sz w:val="20"/>
              </w:rPr>
              <w:t>9</w:t>
            </w:r>
            <w:r>
              <w:rPr>
                <w:rFonts w:ascii="Times New Roman" w:hAnsi="Times New Roman"/>
                <w:sz w:val="20"/>
                <w:lang w:val="en-us"/>
              </w:rPr>
              <w:t>QSB</w:t>
            </w:r>
            <w:r>
              <w:rPr>
                <w:rFonts w:ascii="Times New Roman" w:hAnsi="Times New Roman"/>
                <w:sz w:val="20"/>
              </w:rPr>
              <w:t xml:space="preserve"> 1920х1080</w:t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- Ноутбуки Apple MacBook Air 14”М3</w:t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Ноутбуки Apple MacBook Air 13</w:t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Канал широкополосного доступа к сети Интернет (скорость передачи данных до 10 Мбит/сек)</w:t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Программа для записи видео с экрана компьютера </w:t>
            </w:r>
            <w:r>
              <w:rPr>
                <w:rFonts w:ascii="Times New Roman" w:hAnsi="Times New Roman"/>
                <w:sz w:val="20"/>
                <w:lang w:val="en-us"/>
              </w:rPr>
              <w:t>iTop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en-us"/>
              </w:rPr>
              <w:t>Screen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en-us"/>
              </w:rPr>
              <w:t>Recorder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Флипчарт, столы, стулья</w:t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Образовательная платформа МТС Линк от ООО «Вебинар Технологии» (ОГРН 1157746417575), </w:t>
            </w:r>
            <w:r>
              <w:rPr>
                <w:rFonts w:ascii="Times New Roman" w:hAnsi="Times New Roman"/>
                <w:sz w:val="20"/>
                <w:lang w:val="en-us"/>
              </w:rPr>
              <w:t>LMS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en-us"/>
              </w:rPr>
              <w:t>Odin</w:t>
            </w:r>
            <w:r>
              <w:rPr>
                <w:rFonts w:ascii="Times New Roman" w:hAnsi="Times New Roman"/>
                <w:sz w:val="20"/>
              </w:rPr>
              <w:t xml:space="preserve"> от ООО «Лига спорта» (ОГРН</w:t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>1127017019282) (юридическое лицо, зарегистрированное и действующее в соответствии с законодательством Российской Федерации)</w:t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para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 Комплект для сборки A7/A7C/A7CR Apex 7inch 315mm Carbon Fiber Frame 5mm Arm 2807 1300KV Brushless Motor 7in propeller For FPV 7" Long Range Drone (32 шт.)</w:t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 xml:space="preserve">-  Телевизор </w:t>
            </w:r>
            <w:r>
              <w:rPr>
                <w:sz w:val="20"/>
                <w:lang w:val="en-us"/>
              </w:rPr>
              <w:t>SUNWIND</w:t>
            </w:r>
            <w:r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LED</w:t>
            </w:r>
            <w:r>
              <w:rPr>
                <w:sz w:val="20"/>
              </w:rPr>
              <w:t>50</w:t>
            </w:r>
            <w:r>
              <w:rPr>
                <w:sz w:val="20"/>
                <w:lang w:val="en-us"/>
              </w:rPr>
              <w:t>U</w:t>
            </w:r>
            <w:r>
              <w:rPr>
                <w:sz w:val="20"/>
              </w:rPr>
              <w:t>10</w:t>
            </w:r>
            <w:r>
              <w:rPr>
                <w:sz w:val="20"/>
              </w:rPr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 Автономный тренажер БПЛА на базе </w:t>
            </w:r>
            <w:r>
              <w:rPr>
                <w:rFonts w:ascii="Times New Roman" w:hAnsi="Times New Roman"/>
                <w:sz w:val="20"/>
                <w:lang w:val="en-us"/>
              </w:rPr>
              <w:t>VR</w:t>
            </w:r>
            <w:r>
              <w:rPr>
                <w:rFonts w:ascii="Times New Roman" w:hAnsi="Times New Roman"/>
                <w:sz w:val="20"/>
              </w:rPr>
              <w:t>-очков Виарус (1 шт.)</w:t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>-  БПЛА «Колобок» с паечной сборкой (1 шт.)</w:t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>-  БПЛА «Колобок» на беспаечной сборке (1 шт.)</w:t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>-  БПЛА «Кузнечик» на беспаечной сборке (1 шт.)</w:t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>-  Обнаружитель детектор дронов «Визор-М» (1 шт.)</w:t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>-  Портативный детектор дронов пеленгатор Набат (1 шт.)</w:t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 xml:space="preserve">-  Собранный квадрокоптер </w:t>
            </w:r>
            <w:r>
              <w:rPr>
                <w:sz w:val="20"/>
                <w:lang w:val="en-us"/>
              </w:rPr>
              <w:t>Happymodel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Mobula</w:t>
            </w:r>
            <w:r>
              <w:rPr>
                <w:sz w:val="20"/>
              </w:rPr>
              <w:t xml:space="preserve">6 2024 </w:t>
            </w:r>
            <w:r>
              <w:rPr>
                <w:sz w:val="20"/>
                <w:lang w:val="en-us"/>
              </w:rPr>
              <w:t>ELRS</w:t>
            </w:r>
            <w:r>
              <w:rPr>
                <w:sz w:val="20"/>
              </w:rPr>
              <w:t xml:space="preserve"> (23 шт.)</w:t>
            </w:r>
            <w:r>
              <w:rPr>
                <w:sz w:val="20"/>
              </w:rPr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 xml:space="preserve">-  Аппаратура управления </w:t>
            </w:r>
            <w:r>
              <w:rPr>
                <w:sz w:val="20"/>
                <w:lang w:val="en-us"/>
              </w:rPr>
              <w:t>RadioMaster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Zorro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ELRS</w:t>
            </w:r>
            <w:r>
              <w:rPr>
                <w:sz w:val="20"/>
              </w:rPr>
              <w:t xml:space="preserve"> (23 шт.)</w:t>
            </w:r>
            <w:r>
              <w:rPr>
                <w:sz w:val="20"/>
              </w:rPr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 xml:space="preserve">-  </w:t>
            </w:r>
            <w:r>
              <w:rPr>
                <w:sz w:val="20"/>
                <w:lang w:val="en-us"/>
              </w:rPr>
              <w:t>FPV</w:t>
            </w:r>
            <w:r>
              <w:rPr>
                <w:sz w:val="20"/>
              </w:rPr>
              <w:t xml:space="preserve"> очки с батареей для </w:t>
            </w:r>
            <w:r>
              <w:rPr>
                <w:sz w:val="20"/>
                <w:lang w:val="en-us"/>
              </w:rPr>
              <w:t>RC</w:t>
            </w:r>
            <w:r>
              <w:rPr>
                <w:sz w:val="20"/>
              </w:rPr>
              <w:t xml:space="preserve"> модели </w:t>
            </w:r>
            <w:r>
              <w:rPr>
                <w:sz w:val="20"/>
                <w:lang w:val="en-us"/>
              </w:rPr>
              <w:t>FPV</w:t>
            </w:r>
            <w:r>
              <w:rPr>
                <w:sz w:val="20"/>
              </w:rPr>
              <w:t xml:space="preserve"> дрона </w:t>
            </w:r>
            <w:r>
              <w:rPr>
                <w:sz w:val="20"/>
                <w:lang w:val="en-us"/>
              </w:rPr>
              <w:t>EV</w:t>
            </w:r>
            <w:r>
              <w:rPr>
                <w:sz w:val="20"/>
              </w:rPr>
              <w:t>800</w:t>
            </w:r>
            <w:r>
              <w:rPr>
                <w:sz w:val="20"/>
                <w:lang w:val="en-us"/>
              </w:rPr>
              <w:t>D</w:t>
            </w:r>
            <w:r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p</w:t>
            </w:r>
            <w:r>
              <w:rPr>
                <w:sz w:val="20"/>
              </w:rPr>
              <w:t xml:space="preserve"> 5,8</w:t>
            </w:r>
            <w:r>
              <w:rPr>
                <w:sz w:val="20"/>
                <w:lang w:val="en-us"/>
              </w:rPr>
              <w:t>G</w:t>
            </w:r>
            <w:r>
              <w:rPr>
                <w:sz w:val="20"/>
              </w:rPr>
              <w:t xml:space="preserve"> 40</w:t>
            </w:r>
            <w:r>
              <w:rPr>
                <w:sz w:val="20"/>
                <w:lang w:val="en-us"/>
              </w:rPr>
              <w:t>CH</w:t>
            </w:r>
            <w:r>
              <w:rPr>
                <w:sz w:val="20"/>
              </w:rPr>
              <w:t xml:space="preserve"> 5 дюймов 800*480 (32 шт.)</w:t>
            </w:r>
            <w:r>
              <w:rPr>
                <w:sz w:val="20"/>
              </w:rPr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 xml:space="preserve">- Монитор 7" </w:t>
            </w:r>
            <w:r>
              <w:rPr>
                <w:sz w:val="20"/>
                <w:lang w:val="en-us"/>
              </w:rPr>
              <w:t>LCD</w:t>
            </w:r>
            <w:r>
              <w:rPr>
                <w:sz w:val="20"/>
              </w:rPr>
              <w:t>5802</w:t>
            </w:r>
            <w:r>
              <w:rPr>
                <w:sz w:val="20"/>
                <w:lang w:val="en-us"/>
              </w:rPr>
              <w:t>D</w:t>
            </w:r>
            <w:r>
              <w:rPr>
                <w:sz w:val="20"/>
              </w:rPr>
              <w:t xml:space="preserve"> диверсити 40</w:t>
            </w:r>
            <w:r>
              <w:rPr>
                <w:sz w:val="20"/>
                <w:lang w:val="en-us"/>
              </w:rPr>
              <w:t>CH</w:t>
            </w:r>
            <w:r>
              <w:rPr>
                <w:sz w:val="20"/>
              </w:rPr>
              <w:t xml:space="preserve"> с </w:t>
            </w:r>
            <w:r>
              <w:rPr>
                <w:sz w:val="20"/>
                <w:lang w:val="en-us"/>
              </w:rPr>
              <w:t>DVR</w:t>
            </w:r>
            <w:r>
              <w:rPr>
                <w:sz w:val="20"/>
              </w:rPr>
              <w:t xml:space="preserve"> (3 шт.)</w:t>
            </w:r>
            <w:r>
              <w:rPr>
                <w:sz w:val="20"/>
              </w:rPr>
            </w:r>
          </w:p>
          <w:p>
            <w:pPr>
              <w:pStyle w:val="para2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1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1C1C1C" tmln="15, 20, 20, 0, 0"/>
              <w:left w:val="single" w:sz="6" w:space="0" w:color="1C1C1C" tmln="15, 20, 20, 0, 0"/>
              <w:bottom w:val="single" w:sz="6" w:space="0" w:color="1C1C1C" tmln="15, 20, 20, 0, 0"/>
              <w:right w:val="single" w:sz="6" w:space="0" w:color="1C1C1C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Ноутбуки 17.3` MSI Katana GF76 (5 шт.)</w:t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Персональный компьютер Acer в комплекте монитор Acer, пров. клав., мышь (2 шт.)</w:t>
            </w:r>
          </w:p>
          <w:p>
            <w:pPr>
              <w:pStyle w:val="para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- </w:t>
            </w:r>
            <w:r>
              <w:rPr>
                <w:sz w:val="20"/>
                <w:szCs w:val="20"/>
              </w:rPr>
              <w:t>Ноутбук</w:t>
            </w:r>
            <w:r>
              <w:rPr>
                <w:sz w:val="20"/>
                <w:szCs w:val="20"/>
                <w:lang w:val="en-us"/>
              </w:rPr>
              <w:t xml:space="preserve"> Apple MacBook Air 14”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lang w:val="en-us"/>
              </w:rPr>
              <w:t xml:space="preserve">3 (1 </w:t>
            </w:r>
            <w:r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  <w:lang w:val="en-us"/>
              </w:rPr>
              <w:t>.)</w:t>
            </w:r>
            <w:r>
              <w:rPr>
                <w:sz w:val="20"/>
                <w:szCs w:val="20"/>
                <w:lang w:val="en-us"/>
              </w:rPr>
            </w:r>
          </w:p>
          <w:p>
            <w:pPr>
              <w:pStyle w:val="para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- </w:t>
            </w:r>
            <w:r>
              <w:rPr>
                <w:sz w:val="20"/>
                <w:szCs w:val="20"/>
              </w:rPr>
              <w:t>Ноутбук</w:t>
            </w:r>
            <w:r>
              <w:rPr>
                <w:sz w:val="20"/>
                <w:szCs w:val="20"/>
                <w:lang w:val="en-us"/>
              </w:rPr>
              <w:t xml:space="preserve"> Apple MacBook Air 13 (1 </w:t>
            </w:r>
            <w:r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  <w:lang w:val="en-us"/>
              </w:rPr>
              <w:t>.)</w:t>
            </w:r>
            <w:r>
              <w:rPr>
                <w:sz w:val="20"/>
                <w:szCs w:val="20"/>
                <w:lang w:val="en-us"/>
              </w:rPr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Телевизор SUNWIND-LED50U10</w:t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Флипчарт, столы, стулья</w:t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Канал широкополосного доступа к сети Интернет (скорость передачи данных до 10 Мбит/сек)</w:t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Программа для записи видео с экрана компьютера iTop Screen Recorder.</w:t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Образовательная платформа МТС Линк от ООО «Вебинар Технологии» (ОГРН 1157746417575), LMS Odin от ООО «Лига спорта» (ОГРН</w:t>
            </w:r>
            <w:r>
              <w:rPr>
                <w:sz w:val="20"/>
                <w:szCs w:val="20"/>
              </w:rPr>
            </w:r>
          </w:p>
          <w:p>
            <w:pPr>
              <w:pStyle w:val="para2"/>
              <w:rPr>
                <w:sz w:val="24"/>
              </w:rPr>
            </w:pPr>
            <w:r>
              <w:rPr>
                <w:sz w:val="20"/>
                <w:szCs w:val="20"/>
              </w:rPr>
              <w:t>1127017019282) (юридическое лицо, зарегистрированное и действующее в соответствии с законодательством Российской Федерации)</w:t>
            </w:r>
            <w:r>
              <w:rPr>
                <w:sz w:val="24"/>
              </w:rPr>
            </w:r>
          </w:p>
        </w:tc>
      </w:tr>
      <w:tr>
        <w:trPr>
          <w:trHeight w:val="395" w:hRule="atLeast"/>
        </w:trPr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1C1C1C" tmln="15, 20, 20, 0, 0"/>
              <w:left w:val="single" w:sz="6" w:space="0" w:color="1C1C1C" tmln="15, 20, 20, 0, 0"/>
              <w:bottom w:val="single" w:sz="6" w:space="0" w:color="1C1C1C" tmln="15, 20, 20, 0, 0"/>
              <w:right w:val="single" w:sz="6" w:space="0" w:color="1C1C1C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>Дополнительное профессиональное образование, программа повышения квалификации «Специалист по работе с нейросетями» (144 ак.ч.)</w:t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>Дополнительное профессиональное образование, программа повышения квалификации «Основы искусственного интеллекта» (72 ак.ч.)</w:t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>Дополнительное профессиональное образование, программа повышения квалификации «HR</w:t>
              <w:noBreakHyphen/>
              <w:t>Tech: Искусственный интеллект в управлении персоналом» (144, 72 ак.ч.)</w:t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>Дополнительное профессиональное образование, программа повышения квалификации «MarketTech: Искусственный интеллект в управлении маркетплейсами» (144, 72 ак.ч.)</w:t>
            </w:r>
          </w:p>
          <w:p>
            <w:pPr>
              <w:pStyle w:val="para2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082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1C1C1C" tmln="15, 20, 20, 0, 0"/>
              <w:left w:val="single" w:sz="6" w:space="0" w:color="1C1C1C" tmln="15, 20, 20, 0, 0"/>
              <w:bottom w:val="single" w:sz="6" w:space="0" w:color="1C1C1C" tmln="15, 20, 20, 0, 0"/>
              <w:right w:val="single" w:sz="6" w:space="0" w:color="1C1C1C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Учебное помещение по адресу: г. Москва, пр-т Мира 119, стр. 320, пом.316 (ВДНХ, Техноград, пав. Урбан </w:t>
            </w:r>
            <w:r>
              <w:rPr>
                <w:rFonts w:ascii="Times New Roman" w:hAnsi="Times New Roman"/>
                <w:sz w:val="20"/>
                <w:lang w:val="en-us"/>
              </w:rPr>
              <w:t>b</w:t>
            </w:r>
            <w:r>
              <w:rPr>
                <w:rFonts w:ascii="Times New Roman" w:hAnsi="Times New Roman"/>
                <w:sz w:val="20"/>
              </w:rPr>
              <w:t>1)</w:t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Учебное помещение по адресу: г. Белгород, ул. Дзгоева, 4, оф. 410</w:t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para2"/>
              <w:rPr>
                <w:sz w:val="24"/>
              </w:rPr>
            </w:pPr>
            <w:r>
              <w:rPr>
                <w:sz w:val="20"/>
              </w:rPr>
              <w:t>-</w:t>
            </w:r>
            <w:r>
              <w:rPr>
                <w:sz w:val="24"/>
              </w:rPr>
            </w:r>
          </w:p>
        </w:tc>
        <w:tc>
          <w:tcPr>
            <w:tcW w:w="221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1C1C1C" tmln="15, 20, 20, 0, 0"/>
              <w:left w:val="single" w:sz="6" w:space="0" w:color="1C1C1C" tmln="15, 20, 20, 0, 0"/>
              <w:bottom w:val="single" w:sz="6" w:space="0" w:color="1C1C1C" tmln="15, 20, 20, 0, 0"/>
              <w:right w:val="single" w:sz="6" w:space="0" w:color="1C1C1C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Персональные компьютеры </w:t>
            </w:r>
            <w:r>
              <w:rPr>
                <w:rFonts w:ascii="Times New Roman" w:hAnsi="Times New Roman"/>
                <w:sz w:val="20"/>
                <w:lang w:val="en-us"/>
              </w:rPr>
              <w:t>RAY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en-us"/>
              </w:rPr>
              <w:t>B</w:t>
            </w:r>
            <w:r>
              <w:rPr>
                <w:rFonts w:ascii="Times New Roman" w:hAnsi="Times New Roman"/>
                <w:sz w:val="20"/>
              </w:rPr>
              <w:t xml:space="preserve">161 в комплекте пров. клав., мышь, Монитор </w:t>
            </w:r>
            <w:r>
              <w:rPr>
                <w:rFonts w:ascii="Times New Roman" w:hAnsi="Times New Roman"/>
                <w:sz w:val="20"/>
                <w:lang w:val="en-us"/>
              </w:rPr>
              <w:t>Philips</w:t>
            </w:r>
            <w:r>
              <w:rPr>
                <w:rFonts w:ascii="Times New Roman" w:hAnsi="Times New Roman"/>
                <w:sz w:val="20"/>
              </w:rPr>
              <w:t xml:space="preserve"> 23.8 246</w:t>
            </w:r>
            <w:r>
              <w:rPr>
                <w:rFonts w:ascii="Times New Roman" w:hAnsi="Times New Roman"/>
                <w:sz w:val="20"/>
                <w:lang w:val="en-us"/>
              </w:rPr>
              <w:t>E</w:t>
            </w:r>
            <w:r>
              <w:rPr>
                <w:rFonts w:ascii="Times New Roman" w:hAnsi="Times New Roman"/>
                <w:sz w:val="20"/>
              </w:rPr>
              <w:t>9</w:t>
            </w:r>
            <w:r>
              <w:rPr>
                <w:rFonts w:ascii="Times New Roman" w:hAnsi="Times New Roman"/>
                <w:sz w:val="20"/>
                <w:lang w:val="en-us"/>
              </w:rPr>
              <w:t>QSB</w:t>
            </w:r>
            <w:r>
              <w:rPr>
                <w:rFonts w:ascii="Times New Roman" w:hAnsi="Times New Roman"/>
                <w:sz w:val="20"/>
              </w:rPr>
              <w:t xml:space="preserve"> 1920х1080</w:t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- Ноутбуки Apple MacBook Air 14”М3</w:t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Ноутбуки Apple MacBook Air 13</w:t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Канал широкополосного доступа к сети Интернет (скорость передачи данных до 10 Мбит/сек)</w:t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Программа для записи видео с экрана компьютера </w:t>
            </w:r>
            <w:r>
              <w:rPr>
                <w:rFonts w:ascii="Times New Roman" w:hAnsi="Times New Roman"/>
                <w:sz w:val="20"/>
                <w:lang w:val="en-us"/>
              </w:rPr>
              <w:t>iTop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en-us"/>
              </w:rPr>
              <w:t>Screen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en-us"/>
              </w:rPr>
              <w:t>Recorder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Флипчарт, столы, стулья</w:t>
            </w:r>
          </w:p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Образовательная платформа МТС Линк от ООО «Вебинар Технологии» (ОГРН 1157746417575), </w:t>
            </w:r>
            <w:r>
              <w:rPr>
                <w:rFonts w:ascii="Times New Roman" w:hAnsi="Times New Roman"/>
                <w:sz w:val="20"/>
                <w:lang w:val="en-us"/>
              </w:rPr>
              <w:t>LMS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en-us"/>
              </w:rPr>
              <w:t>Odin</w:t>
            </w:r>
            <w:r>
              <w:rPr>
                <w:rFonts w:ascii="Times New Roman" w:hAnsi="Times New Roman"/>
                <w:sz w:val="20"/>
              </w:rPr>
              <w:t xml:space="preserve"> от ООО «Лига спорта» (ОГРН</w:t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  <w:t>1127017019282) (юридическое лицо, зарегистрированное и действующее в соответствии с законодательством Российской Федерации)</w:t>
            </w:r>
          </w:p>
          <w:p>
            <w:pPr>
              <w:pStyle w:val="para2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para2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1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6" w:space="0" w:color="1C1C1C" tmln="15, 20, 20, 0, 0"/>
              <w:left w:val="single" w:sz="6" w:space="0" w:color="1C1C1C" tmln="15, 20, 20, 0, 0"/>
              <w:bottom w:val="single" w:sz="6" w:space="0" w:color="1C1C1C" tmln="15, 20, 20, 0, 0"/>
              <w:right w:val="single" w:sz="6" w:space="0" w:color="1C1C1C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Ноутбуки 17.3` MSI Katana GF76 (5 шт.)</w:t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Персональный компьютер Acer в комплекте монитор Acer, пров. клав., мышь (2 шт.)</w:t>
            </w:r>
          </w:p>
          <w:p>
            <w:pPr>
              <w:pStyle w:val="para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- </w:t>
            </w:r>
            <w:r>
              <w:rPr>
                <w:sz w:val="20"/>
                <w:szCs w:val="20"/>
              </w:rPr>
              <w:t>Ноутбук</w:t>
            </w:r>
            <w:r>
              <w:rPr>
                <w:sz w:val="20"/>
                <w:szCs w:val="20"/>
                <w:lang w:val="en-us"/>
              </w:rPr>
              <w:t xml:space="preserve"> Apple MacBook Air 14”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lang w:val="en-us"/>
              </w:rPr>
              <w:t xml:space="preserve">3 (1 </w:t>
            </w:r>
            <w:r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  <w:lang w:val="en-us"/>
              </w:rPr>
              <w:t>.)</w:t>
            </w:r>
            <w:r>
              <w:rPr>
                <w:sz w:val="20"/>
                <w:szCs w:val="20"/>
                <w:lang w:val="en-us"/>
              </w:rPr>
            </w:r>
          </w:p>
          <w:p>
            <w:pPr>
              <w:pStyle w:val="para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- </w:t>
            </w:r>
            <w:r>
              <w:rPr>
                <w:sz w:val="20"/>
                <w:szCs w:val="20"/>
              </w:rPr>
              <w:t>Ноутбук</w:t>
            </w:r>
            <w:r>
              <w:rPr>
                <w:sz w:val="20"/>
                <w:szCs w:val="20"/>
                <w:lang w:val="en-us"/>
              </w:rPr>
              <w:t xml:space="preserve"> Apple MacBook Air 13 (1 </w:t>
            </w:r>
            <w:r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  <w:lang w:val="en-us"/>
              </w:rPr>
              <w:t>.)</w:t>
            </w:r>
            <w:r>
              <w:rPr>
                <w:sz w:val="20"/>
                <w:szCs w:val="20"/>
                <w:lang w:val="en-us"/>
              </w:rPr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Телевизор SUNWIND-LED50U10</w:t>
            </w:r>
            <w:r>
              <w:rPr>
                <w:sz w:val="20"/>
                <w:szCs w:val="20"/>
              </w:rPr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Флипчарт, столы, стулья</w:t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Канал широкополосного доступа к сети Интернет (скорость передачи данных до 10 Мбит/сек)</w:t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Программа для записи видео с экрана компьютера iTop Screen Recorder.</w:t>
            </w:r>
          </w:p>
          <w:p>
            <w:pPr>
              <w:pStyle w:val="para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Образовательная платформа МТС Линк от ООО «Вебинар Технологии» (ОГРН 1157746417575), LMS Odin от ООО «Лига спорта» (ОГРН</w:t>
            </w:r>
          </w:p>
          <w:p>
            <w:pPr>
              <w:pStyle w:val="para2"/>
              <w:rPr>
                <w:sz w:val="24"/>
              </w:rPr>
            </w:pPr>
            <w:r>
              <w:rPr>
                <w:sz w:val="20"/>
                <w:szCs w:val="20"/>
              </w:rPr>
              <w:t>1127017019282) (юридическое лицо, зарегистрированное и действующее в соответствии с законодательством Российской Федерации)</w:t>
            </w:r>
            <w:r>
              <w:rPr>
                <w:sz w:val="24"/>
              </w:rPr>
            </w:r>
          </w:p>
        </w:tc>
      </w:tr>
    </w:tbl>
    <w:p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ind w:firstLine="709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ind w:firstLine="709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eastAsia="Times New Roman"/>
          <w:color w:val="000000"/>
          <w:sz w:val="24"/>
          <w:szCs w:val="20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eastAsia="Times New Roman"/>
          <w:color w:val="000000"/>
          <w:sz w:val="24"/>
          <w:szCs w:val="20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color w:val="000000"/>
          <w:sz w:val="24"/>
          <w:szCs w:val="20"/>
        </w:rPr>
      </w:pPr>
      <w:r>
        <w:rPr>
          <w:noProof/>
        </w:rPr>
        <w:drawing>
          <wp:anchor distT="0" distB="0" distL="114300" distR="114300" simplePos="0" relativeHeight="251658243" behindDoc="1" locked="0" layoutInCell="0" hidden="0" allowOverlap="1">
            <wp:simplePos x="0" y="0"/>
            <wp:positionH relativeFrom="column">
              <wp:posOffset>1407795</wp:posOffset>
            </wp:positionH>
            <wp:positionV relativeFrom="margin">
              <wp:posOffset>5728970</wp:posOffset>
            </wp:positionV>
            <wp:extent cx="1515110" cy="1508125"/>
            <wp:effectExtent l="0" t="0" r="0" b="0"/>
            <wp:wrapNone/>
            <wp:docPr id="3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9"/>
                    <pic:cNvPicPr>
                      <a:picLocks noChangeAspect="1"/>
                      <a:extLst>
                        <a:ext uri="smNativeData">
                          <sm:smNativeData xmlns:sm="smNativeData" val="SMDATA_16_lPmea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SAAAACCAAAAAAAAAAAAAAAAAAAAIAAACpCAAAAAAAAAEAAAA+IwAAUgkAAEcJAAACAAAATg8AAKwnAAA=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5110" cy="150812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/>
          <w:color w:val="000000"/>
          <w:sz w:val="24"/>
          <w:szCs w:val="20"/>
        </w:rPr>
      </w:r>
    </w:p>
    <w:tbl>
      <w:tblPr>
        <w:name w:val="Таблица2"/>
        <w:tabOrder w:val="0"/>
        <w:jc w:val="center"/>
        <w:tblInd w:w="0" w:type="dxa"/>
        <w:tblW w:w="9346" w:type="dxa"/>
      </w:tblPr>
      <w:tblGrid>
        <w:gridCol w:w="2975"/>
        <w:gridCol w:w="767"/>
        <w:gridCol w:w="2545"/>
        <w:gridCol w:w="412"/>
        <w:gridCol w:w="2647"/>
      </w:tblGrid>
      <w:tr>
        <w:trPr>
          <w:trHeight w:val="375" w:hRule="atLeast"/>
        </w:trPr>
        <w:tc>
          <w:tcPr>
            <w:tcW w:w="159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spacing w:after="0" w:line="228" w:lineRule="auto"/>
              <w:keepNext/>
              <w:outlineLvl w:val="0"/>
              <w:keepLines/>
              <w:widowControl w:val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Генеральный директор</w:t>
            </w:r>
          </w:p>
        </w:tc>
        <w:tc>
          <w:tcPr>
            <w:tcW w:w="41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spacing w:after="0" w:line="228" w:lineRule="auto"/>
              <w:keepNext/>
              <w:outlineLvl w:val="0"/>
              <w:keepLines/>
              <w:widowControl w:val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</w:tc>
        <w:tc>
          <w:tcPr>
            <w:tcW w:w="136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spacing w:after="0" w:line="228" w:lineRule="auto"/>
              <w:keepNext/>
              <w:outlineLvl w:val="0"/>
              <w:keepLines/>
              <w:widowControl w:val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4" behindDoc="1" locked="0" layoutInCell="1" hidden="0" allowOverlap="1">
                  <wp:simplePos x="0" y="0"/>
                  <wp:positionH relativeFrom="page">
                    <wp:posOffset>288290</wp:posOffset>
                  </wp:positionH>
                  <wp:positionV relativeFrom="paragraph">
                    <wp:posOffset>-401320</wp:posOffset>
                  </wp:positionV>
                  <wp:extent cx="1219200" cy="956945"/>
                  <wp:effectExtent l="0" t="0" r="0" b="0"/>
                  <wp:wrapNone/>
                  <wp:docPr id="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8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6_lPmea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TAAAACCAAAAAAAAABAAAAAAAAAAAAAADGAQAAAAAAAAIAAACI/f//gAcAAOMFAAACAAAADRcAAJghAAA="/>
                              </a:ext>
                            </a:extLst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5694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</w:tc>
        <w:tc>
          <w:tcPr>
            <w:tcW w:w="22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spacing w:after="0" w:line="228" w:lineRule="auto"/>
              <w:keepNext/>
              <w:outlineLvl w:val="0"/>
              <w:keepLines/>
              <w:widowControl w:val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</w:tc>
        <w:tc>
          <w:tcPr>
            <w:tcW w:w="141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spacing w:after="0" w:line="228" w:lineRule="auto"/>
              <w:keepNext/>
              <w:outlineLvl w:val="0"/>
              <w:keepLines/>
              <w:widowControl w:val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Серёгина Н.В.</w:t>
            </w:r>
          </w:p>
        </w:tc>
      </w:tr>
      <w:tr>
        <w:trPr>
          <w:trHeight w:val="0" w:hRule="auto"/>
        </w:trPr>
        <w:tc>
          <w:tcPr>
            <w:tcW w:w="159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spacing w:after="0" w:line="228" w:lineRule="auto"/>
              <w:jc w:val="center"/>
              <w:keepNext/>
              <w:outlineLvl w:val="0"/>
              <w:keepLines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41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spacing w:after="0" w:line="228" w:lineRule="auto"/>
              <w:jc w:val="center"/>
              <w:keepNext/>
              <w:outlineLvl w:val="0"/>
              <w:keepLines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6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spacing w:after="0" w:line="228" w:lineRule="auto"/>
              <w:jc w:val="center"/>
              <w:keepNext/>
              <w:outlineLvl w:val="0"/>
              <w:keepLines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  <w:p>
            <w:pPr>
              <w:spacing w:after="0" w:line="228" w:lineRule="auto"/>
              <w:jc w:val="center"/>
              <w:keepNext/>
              <w:outlineLvl w:val="0"/>
              <w:keepLines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after="0" w:line="228" w:lineRule="auto"/>
              <w:jc w:val="center"/>
              <w:keepNext/>
              <w:outlineLvl w:val="0"/>
              <w:keepLines/>
              <w:widowControl w:val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М.П.</w:t>
            </w:r>
          </w:p>
        </w:tc>
        <w:tc>
          <w:tcPr>
            <w:tcW w:w="220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spacing w:after="0" w:line="228" w:lineRule="auto"/>
              <w:jc w:val="center"/>
              <w:keepNext/>
              <w:outlineLvl w:val="0"/>
              <w:keepLines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5" w:type="pc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72026260" protected="0"/>
          </w:tcPr>
          <w:p>
            <w:pPr>
              <w:spacing w:after="0" w:line="228" w:lineRule="auto"/>
              <w:jc w:val="center"/>
              <w:keepNext/>
              <w:outlineLvl w:val="0"/>
              <w:keepLines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(Ф.И.О.)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eastAsia="Times New Roman"/>
          <w:color w:val="000000"/>
          <w:sz w:val="24"/>
          <w:szCs w:val="20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1134" w:right="850" w:bottom="1134"/>
      <w:paperSrc w:first="0" w:other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Calibri Light">
    <w:panose1 w:val="020F0302020204030204"/>
    <w:charset w:val="cc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  <w:rPr/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tab"/>
      <w:lvlText w:val="%1)"/>
      <w:lvlJc w:val="left"/>
      <w:pPr>
        <w:ind w:left="360" w:hanging="0"/>
      </w:pPr>
      <w:rPr/>
    </w:lvl>
    <w:lvl w:ilvl="1">
      <w:start w:val="1"/>
      <w:numFmt w:val="lowerLetter"/>
      <w:suff w:val="tab"/>
      <w:lvlText w:val="%2."/>
      <w:lvlJc w:val="left"/>
      <w:pPr>
        <w:ind w:left="1080" w:hanging="0"/>
      </w:pPr>
      <w:rPr/>
    </w:lvl>
    <w:lvl w:ilvl="2">
      <w:start w:val="1"/>
      <w:numFmt w:val="lowerRoman"/>
      <w:suff w:val="tab"/>
      <w:lvlText w:val="%3."/>
      <w:lvlJc w:val="left"/>
      <w:pPr>
        <w:ind w:left="1980" w:hanging="0"/>
      </w:pPr>
      <w:rPr/>
    </w:lvl>
    <w:lvl w:ilvl="3">
      <w:start w:val="1"/>
      <w:numFmt w:val="decimal"/>
      <w:suff w:val="tab"/>
      <w:lvlText w:val="%4."/>
      <w:lvlJc w:val="left"/>
      <w:pPr>
        <w:ind w:left="2520" w:hanging="0"/>
      </w:pPr>
      <w:rPr/>
    </w:lvl>
    <w:lvl w:ilvl="4">
      <w:start w:val="1"/>
      <w:numFmt w:val="lowerLetter"/>
      <w:suff w:val="tab"/>
      <w:lvlText w:val="%5."/>
      <w:lvlJc w:val="left"/>
      <w:pPr>
        <w:ind w:left="3240" w:hanging="0"/>
      </w:pPr>
      <w:rPr/>
    </w:lvl>
    <w:lvl w:ilvl="5">
      <w:start w:val="1"/>
      <w:numFmt w:val="lowerRoman"/>
      <w:suff w:val="tab"/>
      <w:lvlText w:val="%6."/>
      <w:lvlJc w:val="left"/>
      <w:pPr>
        <w:ind w:left="4140" w:hanging="0"/>
      </w:pPr>
      <w:rPr/>
    </w:lvl>
    <w:lvl w:ilvl="6">
      <w:start w:val="1"/>
      <w:numFmt w:val="decimal"/>
      <w:suff w:val="tab"/>
      <w:lvlText w:val="%7."/>
      <w:lvlJc w:val="left"/>
      <w:pPr>
        <w:ind w:left="4680" w:hanging="0"/>
      </w:pPr>
      <w:rPr/>
    </w:lvl>
    <w:lvl w:ilvl="7">
      <w:start w:val="1"/>
      <w:numFmt w:val="lowerLetter"/>
      <w:suff w:val="tab"/>
      <w:lvlText w:val="%8."/>
      <w:lvlJc w:val="left"/>
      <w:pPr>
        <w:ind w:left="5400" w:hanging="0"/>
      </w:pPr>
      <w:rPr/>
    </w:lvl>
    <w:lvl w:ilvl="8">
      <w:start w:val="1"/>
      <w:numFmt w:val="lowerRoman"/>
      <w:suff w:val="tab"/>
      <w:lvlText w:val="%9."/>
      <w:lvlJc w:val="left"/>
      <w:pPr>
        <w:ind w:left="6300" w:hanging="0"/>
      </w:pPr>
      <w:rPr/>
    </w:lvl>
  </w:abstractNum>
  <w:abstractNum w:abstractNumId="2">
    <w:multiLevelType w:val="hybridMultilevel"/>
    <w:name w:val="Нумерованный список 2"/>
    <w:lvl w:ilvl="0">
      <w:start w:val="1"/>
      <w:numFmt w:val="decimal"/>
      <w:suff w:val="tab"/>
      <w:lvlText w:val="%1."/>
      <w:lvlJc w:val="left"/>
      <w:pPr>
        <w:ind w:left="360" w:hanging="0"/>
      </w:pPr>
      <w:rPr>
        <w:rPr>
          <w:i/>
        </w:rPr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  <w:rPr/>
    </w:lvl>
    <w:lvl w:ilvl="2">
      <w:start w:val="1"/>
      <w:numFmt w:val="lowerRoman"/>
      <w:suff w:val="tab"/>
      <w:lvlText w:val="%3."/>
      <w:lvlJc w:val="left"/>
      <w:pPr>
        <w:ind w:left="1980" w:hanging="0"/>
      </w:pPr>
      <w:rPr/>
    </w:lvl>
    <w:lvl w:ilvl="3">
      <w:start w:val="1"/>
      <w:numFmt w:val="decimal"/>
      <w:suff w:val="tab"/>
      <w:lvlText w:val="%4."/>
      <w:lvlJc w:val="left"/>
      <w:pPr>
        <w:ind w:left="2520" w:hanging="0"/>
      </w:pPr>
      <w:rPr/>
    </w:lvl>
    <w:lvl w:ilvl="4">
      <w:start w:val="1"/>
      <w:numFmt w:val="lowerLetter"/>
      <w:suff w:val="tab"/>
      <w:lvlText w:val="%5."/>
      <w:lvlJc w:val="left"/>
      <w:pPr>
        <w:ind w:left="3240" w:hanging="0"/>
      </w:pPr>
      <w:rPr/>
    </w:lvl>
    <w:lvl w:ilvl="5">
      <w:start w:val="1"/>
      <w:numFmt w:val="lowerRoman"/>
      <w:suff w:val="tab"/>
      <w:lvlText w:val="%6."/>
      <w:lvlJc w:val="left"/>
      <w:pPr>
        <w:ind w:left="4140" w:hanging="0"/>
      </w:pPr>
      <w:rPr/>
    </w:lvl>
    <w:lvl w:ilvl="6">
      <w:start w:val="1"/>
      <w:numFmt w:val="decimal"/>
      <w:suff w:val="tab"/>
      <w:lvlText w:val="%7."/>
      <w:lvlJc w:val="left"/>
      <w:pPr>
        <w:ind w:left="4680" w:hanging="0"/>
      </w:pPr>
      <w:rPr/>
    </w:lvl>
    <w:lvl w:ilvl="7">
      <w:start w:val="1"/>
      <w:numFmt w:val="lowerLetter"/>
      <w:suff w:val="tab"/>
      <w:lvlText w:val="%8."/>
      <w:lvlJc w:val="left"/>
      <w:pPr>
        <w:ind w:left="5400" w:hanging="0"/>
      </w:pPr>
      <w:rPr/>
    </w:lvl>
    <w:lvl w:ilvl="8">
      <w:start w:val="1"/>
      <w:numFmt w:val="lowerRoman"/>
      <w:suff w:val="tab"/>
      <w:lvlText w:val="%9."/>
      <w:lvlJc w:val="left"/>
      <w:pPr>
        <w:ind w:left="6300" w:hanging="0"/>
      </w:pPr>
      <w:rPr/>
    </w:lvl>
  </w:abstractNum>
  <w:abstractNum w:abstractNumId="3">
    <w:multiLevelType w:val="hybridMultilevel"/>
    <w:name w:val="Нумерованный список 3"/>
    <w:lvl w:ilvl="0">
      <w:start w:val="1"/>
      <w:numFmt w:val="decimal"/>
      <w:suff w:val="tab"/>
      <w:lvlText w:val="%1."/>
      <w:lvlJc w:val="left"/>
      <w:pPr>
        <w:ind w:left="0" w:hanging="0"/>
      </w:pPr>
      <w:rPr/>
    </w:lvl>
    <w:lvl w:ilvl="1">
      <w:start w:val="1"/>
      <w:numFmt w:val="decimal"/>
      <w:suff w:val="tab"/>
      <w:lvlText w:val="%2)"/>
      <w:lvlJc w:val="left"/>
      <w:pPr>
        <w:ind w:left="360" w:hanging="0"/>
      </w:pPr>
      <w:rPr/>
    </w:lvl>
    <w:lvl w:ilvl="2">
      <w:start w:val="1"/>
      <w:numFmt w:val="decimal"/>
      <w:suff w:val="tab"/>
      <w:lvlText w:val="%1.%2.%3."/>
      <w:lvlJc w:val="left"/>
      <w:pPr>
        <w:ind w:left="720" w:hanging="0"/>
      </w:pPr>
      <w:rPr/>
    </w:lvl>
    <w:lvl w:ilvl="3">
      <w:start w:val="1"/>
      <w:numFmt w:val="decimal"/>
      <w:suff w:val="tab"/>
      <w:lvlText w:val="%1.%2.%3.%4."/>
      <w:lvlJc w:val="left"/>
      <w:pPr>
        <w:ind w:left="1080" w:hanging="0"/>
      </w:pPr>
      <w:rPr/>
    </w:lvl>
    <w:lvl w:ilvl="4">
      <w:start w:val="1"/>
      <w:numFmt w:val="decimal"/>
      <w:suff w:val="tab"/>
      <w:lvlText w:val="%1.%2.%3.%4.%5."/>
      <w:lvlJc w:val="left"/>
      <w:pPr>
        <w:ind w:left="1440" w:hanging="0"/>
      </w:pPr>
      <w:rPr/>
    </w:lvl>
    <w:lvl w:ilvl="5">
      <w:start w:val="1"/>
      <w:numFmt w:val="decimal"/>
      <w:suff w:val="tab"/>
      <w:lvlText w:val="%1.%2.%3.%4.%5.%6."/>
      <w:lvlJc w:val="left"/>
      <w:pPr>
        <w:ind w:left="1800" w:hanging="0"/>
      </w:pPr>
      <w:rPr/>
    </w:lvl>
    <w:lvl w:ilvl="6">
      <w:start w:val="1"/>
      <w:numFmt w:val="decimal"/>
      <w:suff w:val="tab"/>
      <w:lvlText w:val="%1.%2.%3.%4.%5.%6.%7."/>
      <w:lvlJc w:val="left"/>
      <w:pPr>
        <w:ind w:left="2160" w:hanging="0"/>
      </w:pPr>
      <w:rPr/>
    </w:lvl>
    <w:lvl w:ilvl="7">
      <w:start w:val="1"/>
      <w:numFmt w:val="decimal"/>
      <w:suff w:val="tab"/>
      <w:lvlText w:val="%1.%2.%3.%4.%5.%6.%7.%8."/>
      <w:lvlJc w:val="left"/>
      <w:pPr>
        <w:ind w:left="2520" w:hanging="0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2880" w:hanging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7"/>
    <o:shapelayout v:ext="edit">
      <o:rules v:ext="edit"/>
    </o:shapelayout>
  </w:shapeDefaults>
  <w:tmPrefOne w:val="17"/>
  <w:tmPrefTwo w:val="1"/>
  <w:tmFmtPref w:val="55063659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03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72026260" w:val="938" w:fileVer="341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para0" w:default="1">
    <w:name w:val="Normal"/>
    <w:qFormat/>
    <w:pPr>
      <w:spacing w:after="160" w:line="259" w:lineRule="auto"/>
    </w:pPr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 w:customStyle="1">
    <w:name w:val="Table Paragraph"/>
    <w:qFormat/>
    <w:basedOn w:val="para0"/>
    <w:pPr>
      <w:spacing w:after="0" w:line="240" w:lineRule="auto"/>
      <w:widowControl w:val="0"/>
    </w:pPr>
    <w:rPr>
      <w:rFonts w:ascii="Times New Roman" w:hAnsi="Times New Roman" w:eastAsia="Times New Roman"/>
    </w:rPr>
  </w:style>
  <w:style w:type="paragraph" w:styleId="para3">
    <w:name w:val="Body Text"/>
    <w:qFormat/>
    <w:basedOn w:val="para0"/>
    <w:pPr>
      <w:spacing w:after="0" w:line="240" w:lineRule="auto"/>
      <w:widowControl w:val="0"/>
    </w:pPr>
    <w:rPr>
      <w:rFonts w:ascii="Times New Roman" w:hAnsi="Times New Roman" w:eastAsia="Times New Roman"/>
      <w:sz w:val="28"/>
      <w:szCs w:val="28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563c1"/>
      <w:u w:color="auto" w:val="single"/>
    </w:rPr>
  </w:style>
  <w:style w:type="character" w:styleId="char2" w:customStyle="1">
    <w:name w:val="Unresolved Mention"/>
    <w:basedOn w:val="char0"/>
    <w:rPr>
      <w:color w:val="605e5c"/>
      <w:shd w:val="clear" w:fill="e1dfdd"/>
    </w:rPr>
  </w:style>
  <w:style w:type="character" w:styleId="char3" w:customStyle="1">
    <w:name w:val="Основной текст Знак"/>
    <w:basedOn w:val="char0"/>
    <w:rPr>
      <w:rFonts w:ascii="Times New Roman" w:hAnsi="Times New Roman" w:eastAsia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para0" w:default="1">
    <w:name w:val="Normal"/>
    <w:qFormat/>
    <w:pPr>
      <w:spacing w:after="160" w:line="259" w:lineRule="auto"/>
    </w:pPr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 w:customStyle="1">
    <w:name w:val="Table Paragraph"/>
    <w:qFormat/>
    <w:basedOn w:val="para0"/>
    <w:pPr>
      <w:spacing w:after="0" w:line="240" w:lineRule="auto"/>
      <w:widowControl w:val="0"/>
    </w:pPr>
    <w:rPr>
      <w:rFonts w:ascii="Times New Roman" w:hAnsi="Times New Roman" w:eastAsia="Times New Roman"/>
    </w:rPr>
  </w:style>
  <w:style w:type="paragraph" w:styleId="para3">
    <w:name w:val="Body Text"/>
    <w:qFormat/>
    <w:basedOn w:val="para0"/>
    <w:pPr>
      <w:spacing w:after="0" w:line="240" w:lineRule="auto"/>
      <w:widowControl w:val="0"/>
    </w:pPr>
    <w:rPr>
      <w:rFonts w:ascii="Times New Roman" w:hAnsi="Times New Roman" w:eastAsia="Times New Roman"/>
      <w:sz w:val="28"/>
      <w:szCs w:val="28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563c1"/>
      <w:u w:color="auto" w:val="single"/>
    </w:rPr>
  </w:style>
  <w:style w:type="character" w:styleId="char2" w:customStyle="1">
    <w:name w:val="Unresolved Mention"/>
    <w:basedOn w:val="char0"/>
    <w:rPr>
      <w:color w:val="605e5c"/>
      <w:shd w:val="clear" w:fill="e1dfdd"/>
    </w:rPr>
  </w:style>
  <w:style w:type="character" w:styleId="char3" w:customStyle="1">
    <w:name w:val="Основной текст Знак"/>
    <w:basedOn w:val="char0"/>
    <w:rPr>
      <w:rFonts w:ascii="Times New Roman" w:hAnsi="Times New Roman" w:eastAsia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2018 rev.938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Admin</cp:lastModifiedBy>
  <cp:revision>103</cp:revision>
  <dcterms:created xsi:type="dcterms:W3CDTF">2024-12-14T13:51:00Z</dcterms:created>
  <dcterms:modified xsi:type="dcterms:W3CDTF">2026-02-25T13:31:00Z</dcterms:modified>
</cp:coreProperties>
</file>